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22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126"/>
        <w:gridCol w:w="2551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阿里地区粮食和物资储备局零余额专户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Z7810000038704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中共阿里地区委员会党史研究和藏语文编译中心零余额账户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Z7810000042703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</w:p>
          <w:p>
            <w:pPr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sz w:val="22"/>
                <w:szCs w:val="22"/>
                <w:lang w:val="az-Latn-AZ"/>
              </w:rPr>
              <w:t>阿里地区教育局（阿里地区体育局）零余额专户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Z7810000033601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中国共产党阿里地区纪律检查委员会零余额专户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Z7810000032202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西藏阿里地区扶贫开发办公室零余额账户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Z7810000041703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阿里地区统计局零余额专户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Z7810000038102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阿里地区档案馆零余额专户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Z7810000032701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阿里地区生态环境局零余额账户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Z7810000041405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阿里地区人力资源和社会保障局零余额专户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Z7810000030902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327C3F"/>
    <w:rsid w:val="00265C9D"/>
    <w:rsid w:val="00327C3F"/>
    <w:rsid w:val="00913B5F"/>
    <w:rsid w:val="2412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235</Characters>
  <Lines>1</Lines>
  <Paragraphs>1</Paragraphs>
  <TotalTime>111</TotalTime>
  <ScaleCrop>false</ScaleCrop>
  <LinksUpToDate>false</LinksUpToDate>
  <CharactersWithSpaces>646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2022-01-11T10:43:00Z</dcterms:created>
  <dc:creator>zhanghuguanl</dc:creator>
  <cp:lastModifiedBy></cp:lastModifiedBy>
  <dcterms:modified xsi:type="dcterms:W3CDTF">2022-01-18T08:19:52Z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22EF5E93D6F04A14AA7CC779C30288AE</vt:lpwstr>
  </property>
</Properties>
</file>